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70" w:type="dxa"/>
        <w:tblCellMar>
          <w:top w:w="15" w:type="dxa"/>
          <w:left w:w="15" w:type="dxa"/>
          <w:bottom w:w="15" w:type="dxa"/>
          <w:right w:w="15" w:type="dxa"/>
        </w:tblCellMar>
        <w:tblLook w:val="04A0" w:firstRow="1" w:lastRow="0" w:firstColumn="1" w:lastColumn="0" w:noHBand="0" w:noVBand="1"/>
      </w:tblPr>
      <w:tblGrid>
        <w:gridCol w:w="11129"/>
        <w:gridCol w:w="271"/>
        <w:gridCol w:w="240"/>
        <w:gridCol w:w="330"/>
      </w:tblGrid>
      <w:tr w:rsidR="00A7337F" w:rsidRPr="00A7337F" w:rsidTr="00A7337F">
        <w:tc>
          <w:tcPr>
            <w:tcW w:w="4649" w:type="pct"/>
            <w:tcBorders>
              <w:bottom w:val="single" w:sz="6" w:space="0" w:color="BED5F7"/>
            </w:tcBorders>
            <w:tcMar>
              <w:top w:w="0" w:type="dxa"/>
              <w:left w:w="0" w:type="dxa"/>
              <w:bottom w:w="0" w:type="dxa"/>
              <w:right w:w="0" w:type="dxa"/>
            </w:tcMar>
            <w:vAlign w:val="center"/>
            <w:hideMark/>
          </w:tcPr>
          <w:p w:rsidR="00A7337F" w:rsidRPr="00A7337F" w:rsidRDefault="00A7337F" w:rsidP="00A7337F">
            <w:pPr>
              <w:spacing w:after="0" w:line="240" w:lineRule="auto"/>
              <w:jc w:val="center"/>
              <w:rPr>
                <w:rFonts w:ascii="Verdana" w:eastAsia="Times New Roman" w:hAnsi="Verdana" w:cs="Times New Roman"/>
                <w:b/>
                <w:bCs/>
                <w:caps/>
                <w:color w:val="000000"/>
                <w:sz w:val="23"/>
                <w:szCs w:val="23"/>
              </w:rPr>
            </w:pPr>
            <w:hyperlink r:id="rId5" w:history="1">
              <w:r w:rsidRPr="00A7337F">
                <w:rPr>
                  <w:rFonts w:ascii="Verdana" w:eastAsia="Times New Roman" w:hAnsi="Verdana" w:cs="Times New Roman"/>
                  <w:b/>
                  <w:bCs/>
                  <w:caps/>
                  <w:color w:val="414193"/>
                  <w:sz w:val="23"/>
                  <w:szCs w:val="23"/>
                </w:rPr>
                <w:t>MỘT SỐ BIỆN PHÁP ĐỔI MỚI PHƯƠNG PHÁP DẠY HỌC</w:t>
              </w:r>
            </w:hyperlink>
          </w:p>
        </w:tc>
        <w:tc>
          <w:tcPr>
            <w:tcW w:w="113" w:type="pct"/>
            <w:vAlign w:val="center"/>
            <w:hideMark/>
          </w:tcPr>
          <w:p w:rsidR="00A7337F" w:rsidRPr="00A7337F" w:rsidRDefault="00A7337F" w:rsidP="00A7337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999999"/>
                <w:sz w:val="24"/>
                <w:szCs w:val="24"/>
              </w:rPr>
              <w:drawing>
                <wp:inline distT="0" distB="0" distL="0" distR="0" wp14:anchorId="68D13E45" wp14:editId="3E4EDC4C">
                  <wp:extent cx="142875" cy="152400"/>
                  <wp:effectExtent l="0" t="0" r="9525" b="0"/>
                  <wp:docPr id="3" name="Picture 3" descr="PDF.">
                    <a:hlinkClick xmlns:a="http://schemas.openxmlformats.org/drawingml/2006/main" r:id="rId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6" tooltip="&quot;PDF.&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c>
          <w:tcPr>
            <w:tcW w:w="100" w:type="pct"/>
            <w:vAlign w:val="center"/>
            <w:hideMark/>
          </w:tcPr>
          <w:p w:rsidR="00A7337F" w:rsidRPr="00A7337F" w:rsidRDefault="00A7337F" w:rsidP="00A7337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999999"/>
                <w:sz w:val="24"/>
                <w:szCs w:val="24"/>
              </w:rPr>
              <w:drawing>
                <wp:inline distT="0" distB="0" distL="0" distR="0" wp14:anchorId="7266136B" wp14:editId="5103D878">
                  <wp:extent cx="133350" cy="123825"/>
                  <wp:effectExtent l="0" t="0" r="0" b="9525"/>
                  <wp:docPr id="2" name="Picture 2" descr="In">
                    <a:hlinkClick xmlns:a="http://schemas.openxmlformats.org/drawingml/2006/main" r:id="rId8" tooltip="&quo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a:hlinkClick r:id="rId8" tooltip="&quot;I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c>
          <w:tcPr>
            <w:tcW w:w="138" w:type="pct"/>
            <w:vAlign w:val="center"/>
            <w:hideMark/>
          </w:tcPr>
          <w:p w:rsidR="00A7337F" w:rsidRPr="00A7337F" w:rsidRDefault="00A7337F" w:rsidP="00A7337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color w:val="999999"/>
                <w:sz w:val="24"/>
                <w:szCs w:val="24"/>
              </w:rPr>
              <w:drawing>
                <wp:inline distT="0" distB="0" distL="0" distR="0" wp14:anchorId="1B946350" wp14:editId="26B2C73C">
                  <wp:extent cx="190500" cy="161925"/>
                  <wp:effectExtent l="0" t="0" r="0" b="9525"/>
                  <wp:docPr id="1" name="Picture 1" descr="Email">
                    <a:hlinkClick xmlns:a="http://schemas.openxmlformats.org/drawingml/2006/main" r:id="rId10"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a:hlinkClick r:id="rId10" tooltip="&quot;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r>
    </w:tbl>
    <w:p w:rsidR="00A7337F" w:rsidRPr="00A7337F" w:rsidRDefault="00A7337F" w:rsidP="00A7337F">
      <w:pPr>
        <w:shd w:val="clear" w:color="auto" w:fill="FFFFFF"/>
        <w:spacing w:after="0" w:line="240" w:lineRule="auto"/>
        <w:jc w:val="both"/>
        <w:rPr>
          <w:rFonts w:ascii="Tahoma" w:eastAsia="Times New Roman" w:hAnsi="Tahoma" w:cs="Tahoma"/>
          <w:vanish/>
          <w:color w:val="444444"/>
        </w:rPr>
      </w:pPr>
    </w:p>
    <w:tbl>
      <w:tblPr>
        <w:tblW w:w="10221" w:type="dxa"/>
        <w:tblCellMar>
          <w:top w:w="15" w:type="dxa"/>
          <w:left w:w="15" w:type="dxa"/>
          <w:bottom w:w="15" w:type="dxa"/>
          <w:right w:w="15" w:type="dxa"/>
        </w:tblCellMar>
        <w:tblLook w:val="04A0" w:firstRow="1" w:lastRow="0" w:firstColumn="1" w:lastColumn="0" w:noHBand="0" w:noVBand="1"/>
      </w:tblPr>
      <w:tblGrid>
        <w:gridCol w:w="10221"/>
      </w:tblGrid>
      <w:tr w:rsidR="00A7337F" w:rsidRPr="00A7337F" w:rsidTr="00A7337F">
        <w:tc>
          <w:tcPr>
            <w:tcW w:w="10221" w:type="dxa"/>
            <w:hideMark/>
          </w:tcPr>
          <w:p w:rsidR="00A7337F" w:rsidRPr="00A7337F" w:rsidRDefault="00A7337F" w:rsidP="00A7337F">
            <w:pPr>
              <w:spacing w:after="0" w:line="240" w:lineRule="auto"/>
              <w:rPr>
                <w:rFonts w:ascii="Times New Roman" w:eastAsia="Times New Roman" w:hAnsi="Times New Roman" w:cs="Times New Roman"/>
                <w:i/>
                <w:iCs/>
                <w:sz w:val="21"/>
                <w:szCs w:val="21"/>
              </w:rPr>
            </w:pPr>
          </w:p>
        </w:tc>
      </w:tr>
      <w:tr w:rsidR="00A7337F" w:rsidRPr="00A7337F" w:rsidTr="00A7337F">
        <w:tc>
          <w:tcPr>
            <w:tcW w:w="10221" w:type="dxa"/>
            <w:hideMark/>
          </w:tcPr>
          <w:p w:rsidR="00A7337F" w:rsidRPr="00A7337F" w:rsidRDefault="00A7337F" w:rsidP="00A7337F">
            <w:pPr>
              <w:spacing w:after="0" w:line="360" w:lineRule="atLeast"/>
              <w:ind w:firstLine="567"/>
              <w:jc w:val="both"/>
              <w:rPr>
                <w:rFonts w:ascii="Times New Roman" w:eastAsia="Times New Roman" w:hAnsi="Times New Roman" w:cs="Times New Roman"/>
                <w:b/>
                <w:bCs/>
                <w:color w:val="383838"/>
                <w:sz w:val="24"/>
                <w:szCs w:val="24"/>
              </w:rPr>
            </w:pPr>
            <w:r w:rsidRPr="00A7337F">
              <w:rPr>
                <w:rFonts w:ascii="Times New Roman" w:eastAsia="Times New Roman" w:hAnsi="Times New Roman" w:cs="Times New Roman"/>
                <w:b/>
                <w:bCs/>
                <w:color w:val="383838"/>
                <w:sz w:val="24"/>
                <w:szCs w:val="24"/>
              </w:rPr>
              <w:t>GD&amp;TĐ - Các phương pháp dạy học truyền thống luôn là những phương pháp quan trọng trong dạy học. Đổi mới không có nghĩa là loại bỏ các phương pháp truyền thống mà cần bắt đầu bằng việc cải tiến để nâng cao hiệu quả và hạn chế nhược điểm của chúng.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b/>
                <w:bCs/>
                <w:color w:val="383838"/>
                <w:sz w:val="24"/>
                <w:szCs w:val="24"/>
              </w:rPr>
              <w:t>Cải tiến các phương pháp dạy học truyền thống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Trước hết người giáo viên cần nắm vững những yêu cầu và sử dụng thành thạo các kỹ thuật của chúng trong việc chuẩn bị cũng như tiến hành bài lên lớp, chẳng hạn như kỹ thuật mở bài, kỹ thuật trình bày, giải thích trong khi thuyết trình, kỹ thuật đặt các câu hỏi và xử lý các câu trả lời trong đàm thoại, hay kỹ thuật làm mẫu trong luyện tập.</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Tuy nhiên, các phương pháp dạy học truyền thống có những hạn chế tất yếu, vì thế bên cạnh các phương pháp dạy học truyền thống cần kết hợp sử dụng các phương pháp dạy học mới, đặc biệt là những phương pháp và kỹ thuật dạy học phát huy tính tích cực và sáng tạo của học sinh.</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b/>
                <w:bCs/>
                <w:color w:val="383838"/>
                <w:sz w:val="24"/>
                <w:szCs w:val="24"/>
              </w:rPr>
              <w:t>Kết hợp đa dạng các phương pháp dạy học</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Việc phối hợp đa dạng các phương pháp và hình thức dạy học trong toàn bộ quá trình dạy học là phương hướng quan trọng để phát huy tính tích cực và nâng cao chất lượng dạy học.</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Dạy học </w:t>
            </w:r>
            <w:r w:rsidRPr="00A7337F">
              <w:rPr>
                <w:rFonts w:ascii="Times New Roman" w:eastAsia="Times New Roman" w:hAnsi="Times New Roman" w:cs="Times New Roman"/>
                <w:i/>
                <w:iCs/>
                <w:color w:val="383838"/>
                <w:sz w:val="24"/>
                <w:szCs w:val="24"/>
              </w:rPr>
              <w:t>toàn lớp,</w:t>
            </w:r>
            <w:r w:rsidRPr="00A7337F">
              <w:rPr>
                <w:rFonts w:ascii="Times New Roman" w:eastAsia="Times New Roman" w:hAnsi="Times New Roman" w:cs="Times New Roman"/>
                <w:color w:val="383838"/>
                <w:sz w:val="24"/>
                <w:szCs w:val="24"/>
              </w:rPr>
              <w:t> dạy học </w:t>
            </w:r>
            <w:r w:rsidRPr="00A7337F">
              <w:rPr>
                <w:rFonts w:ascii="Times New Roman" w:eastAsia="Times New Roman" w:hAnsi="Times New Roman" w:cs="Times New Roman"/>
                <w:i/>
                <w:iCs/>
                <w:color w:val="383838"/>
                <w:sz w:val="24"/>
                <w:szCs w:val="24"/>
              </w:rPr>
              <w:t>nhóm, nhóm đôi</w:t>
            </w:r>
            <w:r w:rsidRPr="00A7337F">
              <w:rPr>
                <w:rFonts w:ascii="Times New Roman" w:eastAsia="Times New Roman" w:hAnsi="Times New Roman" w:cs="Times New Roman"/>
                <w:color w:val="383838"/>
                <w:sz w:val="24"/>
                <w:szCs w:val="24"/>
              </w:rPr>
              <w:t> và dạy học </w:t>
            </w:r>
            <w:r w:rsidRPr="00A7337F">
              <w:rPr>
                <w:rFonts w:ascii="Times New Roman" w:eastAsia="Times New Roman" w:hAnsi="Times New Roman" w:cs="Times New Roman"/>
                <w:i/>
                <w:iCs/>
                <w:color w:val="383838"/>
                <w:sz w:val="24"/>
                <w:szCs w:val="24"/>
              </w:rPr>
              <w:t>cá thể</w:t>
            </w:r>
            <w:r w:rsidRPr="00A7337F">
              <w:rPr>
                <w:rFonts w:ascii="Times New Roman" w:eastAsia="Times New Roman" w:hAnsi="Times New Roman" w:cs="Times New Roman"/>
                <w:color w:val="383838"/>
                <w:sz w:val="24"/>
                <w:szCs w:val="24"/>
              </w:rPr>
              <w:t> là những hình thức xã hội của dạy học cần kết hợp với nhau, mỗi một hình thức có những chức năng riêng.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Tình trạng độc tôn của dạy học toàn lớp và sự lạm dụng phương pháp thuyết trình cần được khắc phục, đặc biệt thông qua làm việc nhóm.</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Tuy nhiên hình thức làm việc nhóm rất đa dạng, không chỉ giới hạn ở việc giải quyết các nhiệm vụ học tập nhỏ xen kẽ trong bài thuyết trình, mà còn có những hình thức làm việc nhóm giải quyết những nhiệm vụ phức hợp, có thể chiếm một hoặc nhiều tiết học, sử dụng những phương pháp chuyên biệt như phương pháp đóng vai, nghiên cứu trường hợp, dự án.</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Mặt khác, việc bổ sung dạy học toàn lớp bằng làm việc nhóm xen kẽ trong một tiết học mới chỉ cho thấy rõ việc tích cực hóa “bên ngoài” của học sinh.</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Muốn đảm bảo việc tích cực hóa “bên trong” cần chú ý đến mặt bên trong của phương pháp dạy học, vận dụng dạy học giải quyết vấn đề và các phương pháp dạy học tích cực khác.</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b/>
                <w:bCs/>
                <w:color w:val="383838"/>
                <w:sz w:val="24"/>
                <w:szCs w:val="24"/>
              </w:rPr>
              <w:t>Vận dụng dạy học giải quyết vấn đề</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Dạy học giải quyết vấn đề (dạy học nêu vấn đề, dạy học nhận biết và giải quyết vấn đề) là quan điểm dạy học nhằm phát triển năng lực tư duy, khả năng nhận biết và giải quyết vấn đề.</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Học được đặt trong một tình huống có vấn đề, đó là tình huống chứa đựng mâu thuẫn nhận thức, thông qua việc giải quyết vấn đề, giúp học sinh lĩnh hội tri thức, kỹ năng và phương pháp nhận thức.</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 xml:space="preserve">Dạy học giải quyết vấn đề là con đường cơ bản để phát huy tính tích cực nhận thức của học sinh, có thể áp dụng trong nhiều hình thức dạy học với những mức độ tự lực khác nhau của học sinh. Các tình huống có vấn đề là những tình huống khoa học chuyên môn, cũng có thể là những tình huống gắn với </w:t>
            </w:r>
            <w:r w:rsidRPr="00A7337F">
              <w:rPr>
                <w:rFonts w:ascii="Times New Roman" w:eastAsia="Times New Roman" w:hAnsi="Times New Roman" w:cs="Times New Roman"/>
                <w:color w:val="383838"/>
                <w:sz w:val="24"/>
                <w:szCs w:val="24"/>
              </w:rPr>
              <w:lastRenderedPageBreak/>
              <w:t>thực tiễn.</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Tuy nhiên nếu chỉ chú trọng việc giải quyết các vấn đề nhận thức trong khoa học chuyên môn thì học sinh vẫn chưa được chuẩn bị tốt cho việc giải quyết các tình huống thực tiễn. Vì vậy bên cạnh dạy học giải quyết vấn đề, lý luận dạy học còn xây dựng quan điểm dạy học theo tình huống.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b/>
                <w:bCs/>
                <w:color w:val="383838"/>
                <w:sz w:val="24"/>
                <w:szCs w:val="24"/>
              </w:rPr>
              <w:t>Vận dụng dạy học theo tình huống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Dạy học theo tình huống là một quan điểm dạy học, trong đó việc dạy học được tổ chức theo một chủ đề phức hợp gắn với các tình huống thực tiễn cuộc sống và nghề nghiệp.</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Quá trình học tập được tổ chức trong một môi trường học tập tạo điều kiện cho học sinh kiến tạo tri thức theo cá nhân và trong mối tương tác xã hội của việc học tập.</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Phương pháp nghiên cứu trường hợp là một phương pháp dạy học điển hình của dạy học theo tình huống, trong đó học sinh tự lực giải quyết một tình huống điển hình, gắn với thực tiễn thông qua làm việc nhóm.</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Vận dụng dạy học theo các tình huống gắn với thực tiễn là con đường quan trọng để gắn việc đào tạo trong nhà trường với thực tiễn đời sống, góp phần khắc phục tình trạng giáo dục hàn lâm, xa rời thực tiễn hiện nay của nhà trường phổ thông.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Tuy nhiên, nếu các tình huống được đưa vào dạy học là những tình huống mô phỏng lại, thì chưa phải tình huống thực. Nếu chỉ giải quyết các vấn đề trong phòng học lý thuyết thì học sinh cũng chưa có hoạt động thực tiễn thực sự, chưa có sự kết hợp giữa lý thuyết và thực hành.</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b/>
                <w:bCs/>
                <w:color w:val="383838"/>
                <w:sz w:val="24"/>
                <w:szCs w:val="24"/>
              </w:rPr>
              <w:t>Vận dụng dạy học định hướng hành động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Dạy học định hướng hành động là quan điểm dạy học nhằm làm cho hoạt động trí óc và hoạt động chân tay kết hợp chặt chẽ với nhau. Trong quá trình học tập, học sinh thực hiện các nhiệm vụ học tập và hoàn thành các sản phẩm hành động, có sự kết hợp linh hoạt giữa hoạt động trí tuệ và hoạt động tay chân.</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Đây là một quan điểm dạy học tích cực hóa và tiếp cận toàn thể. Vận dụng dạy học định hướng hành động có ý nghĩa quan trọng cho việc thực hiện nguyên lý giáo dục kết hợp lý thuyết với thực tiễn, tư duy và hành động, nhà trường và xã hội.</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Dạy học theo dự án là một hình thức điển hình của dạy học định hướng hành động, trong đó học sinh tự lực thực hiện trong nhóm một nhiệm vụ học tập phức hợp, gắn với các vấn đề thực tiễn, kết hợp lý thuyết và thực hành, có tạo ra các sản phẩm có thể công bố.</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Trong dạy học theo dự án có thể vận dụng nhiều lý thuyết và quan điểm dạy học hiện đại như lý thuyết kiến tạo, dạy học định hướng học sinh, dạy học hợp tác, dạy học tích hợp, dạy học khám phá, sáng tạo, dạy học theo tình huống và dạy học định hướng hành động.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b/>
                <w:bCs/>
                <w:color w:val="383838"/>
                <w:sz w:val="24"/>
                <w:szCs w:val="24"/>
              </w:rPr>
              <w:t>Tăng cường sử dụng phương tiện dạy học và CNTT hợp lý hỗ trợ dạy học</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Phương tiện dạy học có vai trò quan trọng trong việc đổi mới phương pháp dạy học, nhằm tăng cường tính trực quan và thí nghiệm, thực hành trong dạy học. Việc sử dụng các phương tiện dạy học cần phù hợp với mối quan hệ giữa phương tiện dạy học và phương pháp dạy học.</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lastRenderedPageBreak/>
              <w:t>Đa phương tiện và công nghệ thông tin vừa là nội dung dạy học vừa là phương tiện dạy học trong dạy học hiện đại. Đa phương tiện và công nghệ thông tin có nhiều khả năng ứng dụng trong dạy học.</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Bên cạnh việc sử dụng đa phương tiện như một phương tiện trình diễn, cần tăng cường sử dụng các phần mềm dạy học cũng như các phương pháp dạy học sử dụng mạng điện tử (E-Learning).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Phương tiện dạy học mới cũng hỗ trợ việc tìm ra và sử dụng các phương pháp dạy học mới. Webquest là một ví dụ về phương pháp dạy học mới với phương tiện mới là dạy học sử dụng mạng điện tử, trong đó học sinh khám phá tri thức trên mạng một cách có định hướng.</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b/>
                <w:bCs/>
                <w:color w:val="383838"/>
                <w:sz w:val="24"/>
                <w:szCs w:val="24"/>
              </w:rPr>
              <w:t>Sử dụng các kỹ thuật dạy học phát huy tính tích cực và sáng tạo</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Kỹ thuật dạy học là những cách thức hành động của của giáo viên, của người dạy và học sinh trong các tình huống hành động nhỏ nhằm thực hiện và điều khiển quá trình dạy học.</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b/>
                <w:bCs/>
                <w:color w:val="383838"/>
                <w:sz w:val="24"/>
                <w:szCs w:val="24"/>
              </w:rPr>
              <w:t>Chú trọng các phương pháp dạy học đặc thù bộ môn</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Phương pháp dạy học có mối quan hệ biện chứng với nội dung dạy học. Vì vậy bên cạnh những phương pháp chung có thể sử dụng cho nhiều bộ môn khác nhau thì việc sử dụng các phương pháp dạy học đặc thù có vai trò quan trọng trong dạy học bộ môn. Các phương pháp dạy học đặc thù bộ môn được xây dựng trên cơ sở lý luận dạy học bộ môn.</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Ví dụ: Thực hành là một phương pháp dạy học đặc thù quan trọng của môn Công nghệ; các phương pháp dạy học như làm mẫu thao tác, phân tích sản phẩm kỹ thuật, thiết kế kỹ thuật, lắp ráp mô hình, các dự án là những phương pháp chủ lực trong dạy học Công nghệ.</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b/>
                <w:bCs/>
                <w:color w:val="383838"/>
                <w:sz w:val="24"/>
                <w:szCs w:val="24"/>
              </w:rPr>
              <w:t>Bồi dưỡng phương pháp học tập tích cực cho học sinh</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Phương pháp học tập một cách tự lực đóng vai trò quan trọng trong việc tích cực hóa, phát huy tính sáng tạo của học sinh. Có những phương pháp nhận thức chung như phương pháp thu thập, xử lý, đánh giá thông tin, phương pháp tổ chức làm việc, phương pháp làm việc nhóm, có những phương pháp học tập chuyên biệt của từng bộ môn.</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Bằng nhiều hình thức khác nhau, cần luyện tập cho học sinh các phương pháp học tập chung và các phương pháp học tập trong bộ môn.</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Như vậy có rất nhiều phương hướng đổi mới phương pháp dạy học với những cách tiếp cận khác nhau. Việc đổi mới phương pháp dạy học đòi hỏi những điều kiện thích hợp về phương tiện, cơ sở vật chất và tổ chức dạy học, điều kiện về tổ chức, quản lý.</w:t>
            </w:r>
          </w:p>
          <w:p w:rsidR="00A7337F" w:rsidRPr="00A7337F" w:rsidRDefault="00A7337F" w:rsidP="00A7337F">
            <w:pPr>
              <w:spacing w:after="0" w:line="360" w:lineRule="atLeast"/>
              <w:ind w:firstLine="567"/>
              <w:jc w:val="both"/>
              <w:rPr>
                <w:rFonts w:ascii="Times New Roman" w:eastAsia="Times New Roman" w:hAnsi="Times New Roman" w:cs="Times New Roman"/>
                <w:color w:val="383838"/>
                <w:sz w:val="24"/>
                <w:szCs w:val="24"/>
              </w:rPr>
            </w:pPr>
            <w:r w:rsidRPr="00A7337F">
              <w:rPr>
                <w:rFonts w:ascii="Times New Roman" w:eastAsia="Times New Roman" w:hAnsi="Times New Roman" w:cs="Times New Roman"/>
                <w:color w:val="383838"/>
                <w:sz w:val="24"/>
                <w:szCs w:val="24"/>
              </w:rPr>
              <w:t>Ngoài ra, phương pháp dạy học còn mang tính chủ quan. Mỗi giáo viên với kinh nghiệm riêng của mình cần xác định những phương hướng riêng để cải tiến phương pháp dạy học và kinh nghiệm của cá nhân.</w:t>
            </w:r>
          </w:p>
          <w:p w:rsidR="00A7337F" w:rsidRPr="00A7337F" w:rsidRDefault="00A7337F" w:rsidP="00A7337F">
            <w:pPr>
              <w:spacing w:after="0" w:line="360" w:lineRule="atLeast"/>
              <w:ind w:firstLine="567"/>
              <w:jc w:val="both"/>
              <w:rPr>
                <w:rFonts w:ascii="Arial" w:eastAsia="Times New Roman" w:hAnsi="Arial" w:cs="Arial"/>
                <w:color w:val="383838"/>
                <w:sz w:val="24"/>
                <w:szCs w:val="24"/>
              </w:rPr>
            </w:pPr>
            <w:r w:rsidRPr="00A7337F">
              <w:rPr>
                <w:rFonts w:ascii="Times New Roman" w:eastAsia="Times New Roman" w:hAnsi="Times New Roman" w:cs="Times New Roman"/>
                <w:color w:val="383838"/>
                <w:sz w:val="24"/>
                <w:szCs w:val="24"/>
              </w:rPr>
              <w:t>Nguồn thông tin: </w:t>
            </w:r>
            <w:hyperlink r:id="rId12" w:tgtFrame="_blank" w:history="1">
              <w:r w:rsidRPr="00A7337F">
                <w:rPr>
                  <w:rFonts w:ascii="Times New Roman" w:eastAsia="Times New Roman" w:hAnsi="Times New Roman" w:cs="Times New Roman"/>
                  <w:color w:val="999999"/>
                  <w:sz w:val="24"/>
                  <w:szCs w:val="24"/>
                  <w:u w:val="single"/>
                </w:rPr>
                <w:t>http://tinmoi24.com/mot-so-bien-phap-doi-moi-phuong-phap-day-hoc/news-50-4-28f2f1f5fb79aed9a8a26a38c3f62679</w:t>
              </w:r>
            </w:hyperlink>
            <w:bookmarkStart w:id="0" w:name="_GoBack"/>
            <w:bookmarkEnd w:id="0"/>
          </w:p>
        </w:tc>
      </w:tr>
    </w:tbl>
    <w:p w:rsidR="00685E04" w:rsidRDefault="00685E04"/>
    <w:sectPr w:rsidR="00685E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7F"/>
    <w:rsid w:val="00685E04"/>
    <w:rsid w:val="00A7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dcrumbs">
    <w:name w:val="breadcrumbs"/>
    <w:basedOn w:val="DefaultParagraphFont"/>
    <w:rsid w:val="00A7337F"/>
  </w:style>
  <w:style w:type="character" w:styleId="Hyperlink">
    <w:name w:val="Hyperlink"/>
    <w:basedOn w:val="DefaultParagraphFont"/>
    <w:uiPriority w:val="99"/>
    <w:semiHidden/>
    <w:unhideWhenUsed/>
    <w:rsid w:val="00A7337F"/>
    <w:rPr>
      <w:color w:val="0000FF"/>
      <w:u w:val="single"/>
    </w:rPr>
  </w:style>
  <w:style w:type="character" w:customStyle="1" w:styleId="apple-converted-space">
    <w:name w:val="apple-converted-space"/>
    <w:basedOn w:val="DefaultParagraphFont"/>
    <w:rsid w:val="00A7337F"/>
  </w:style>
  <w:style w:type="paragraph" w:styleId="NormalWeb">
    <w:name w:val="Normal (Web)"/>
    <w:basedOn w:val="Normal"/>
    <w:uiPriority w:val="99"/>
    <w:unhideWhenUsed/>
    <w:rsid w:val="00A733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337F"/>
    <w:rPr>
      <w:i/>
      <w:iCs/>
    </w:rPr>
  </w:style>
  <w:style w:type="paragraph" w:styleId="BalloonText">
    <w:name w:val="Balloon Text"/>
    <w:basedOn w:val="Normal"/>
    <w:link w:val="BalloonTextChar"/>
    <w:uiPriority w:val="99"/>
    <w:semiHidden/>
    <w:unhideWhenUsed/>
    <w:rsid w:val="00A7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dcrumbs">
    <w:name w:val="breadcrumbs"/>
    <w:basedOn w:val="DefaultParagraphFont"/>
    <w:rsid w:val="00A7337F"/>
  </w:style>
  <w:style w:type="character" w:styleId="Hyperlink">
    <w:name w:val="Hyperlink"/>
    <w:basedOn w:val="DefaultParagraphFont"/>
    <w:uiPriority w:val="99"/>
    <w:semiHidden/>
    <w:unhideWhenUsed/>
    <w:rsid w:val="00A7337F"/>
    <w:rPr>
      <w:color w:val="0000FF"/>
      <w:u w:val="single"/>
    </w:rPr>
  </w:style>
  <w:style w:type="character" w:customStyle="1" w:styleId="apple-converted-space">
    <w:name w:val="apple-converted-space"/>
    <w:basedOn w:val="DefaultParagraphFont"/>
    <w:rsid w:val="00A7337F"/>
  </w:style>
  <w:style w:type="paragraph" w:styleId="NormalWeb">
    <w:name w:val="Normal (Web)"/>
    <w:basedOn w:val="Normal"/>
    <w:uiPriority w:val="99"/>
    <w:unhideWhenUsed/>
    <w:rsid w:val="00A733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337F"/>
    <w:rPr>
      <w:i/>
      <w:iCs/>
    </w:rPr>
  </w:style>
  <w:style w:type="paragraph" w:styleId="BalloonText">
    <w:name w:val="Balloon Text"/>
    <w:basedOn w:val="Normal"/>
    <w:link w:val="BalloonTextChar"/>
    <w:uiPriority w:val="99"/>
    <w:semiHidden/>
    <w:unhideWhenUsed/>
    <w:rsid w:val="00A7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88048">
      <w:bodyDiv w:val="1"/>
      <w:marLeft w:val="0"/>
      <w:marRight w:val="0"/>
      <w:marTop w:val="0"/>
      <w:marBottom w:val="0"/>
      <w:divBdr>
        <w:top w:val="none" w:sz="0" w:space="0" w:color="auto"/>
        <w:left w:val="none" w:sz="0" w:space="0" w:color="auto"/>
        <w:bottom w:val="none" w:sz="0" w:space="0" w:color="auto"/>
        <w:right w:val="none" w:sz="0" w:space="0" w:color="auto"/>
      </w:divBdr>
      <w:divsChild>
        <w:div w:id="693073282">
          <w:marLeft w:val="0"/>
          <w:marRight w:val="0"/>
          <w:marTop w:val="0"/>
          <w:marBottom w:val="0"/>
          <w:divBdr>
            <w:top w:val="single" w:sz="6" w:space="3" w:color="BED5F7"/>
            <w:left w:val="single" w:sz="6" w:space="4" w:color="BED5F7"/>
            <w:bottom w:val="none" w:sz="0" w:space="0" w:color="auto"/>
            <w:right w:val="single" w:sz="6" w:space="4" w:color="BED5F7"/>
          </w:divBdr>
          <w:divsChild>
            <w:div w:id="451676585">
              <w:marLeft w:val="0"/>
              <w:marRight w:val="0"/>
              <w:marTop w:val="0"/>
              <w:marBottom w:val="0"/>
              <w:divBdr>
                <w:top w:val="none" w:sz="0" w:space="0" w:color="auto"/>
                <w:left w:val="none" w:sz="0" w:space="0" w:color="auto"/>
                <w:bottom w:val="none" w:sz="0" w:space="0" w:color="auto"/>
                <w:right w:val="none" w:sz="0" w:space="0" w:color="auto"/>
              </w:divBdr>
              <w:divsChild>
                <w:div w:id="935484973">
                  <w:marLeft w:val="0"/>
                  <w:marRight w:val="0"/>
                  <w:marTop w:val="0"/>
                  <w:marBottom w:val="0"/>
                  <w:divBdr>
                    <w:top w:val="none" w:sz="0" w:space="0" w:color="auto"/>
                    <w:left w:val="none" w:sz="0" w:space="0" w:color="auto"/>
                    <w:bottom w:val="none" w:sz="0" w:space="0" w:color="auto"/>
                    <w:right w:val="none" w:sz="0" w:space="0" w:color="auto"/>
                  </w:divBdr>
                  <w:divsChild>
                    <w:div w:id="15088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6827">
          <w:marLeft w:val="0"/>
          <w:marRight w:val="0"/>
          <w:marTop w:val="0"/>
          <w:marBottom w:val="0"/>
          <w:divBdr>
            <w:top w:val="none" w:sz="0" w:space="0" w:color="auto"/>
            <w:left w:val="single" w:sz="6" w:space="0" w:color="BED5F7"/>
            <w:bottom w:val="single" w:sz="6" w:space="0" w:color="BED5F7"/>
            <w:right w:val="single" w:sz="6" w:space="0" w:color="BED5F7"/>
          </w:divBdr>
          <w:divsChild>
            <w:div w:id="475993482">
              <w:marLeft w:val="0"/>
              <w:marRight w:val="0"/>
              <w:marTop w:val="0"/>
              <w:marBottom w:val="0"/>
              <w:divBdr>
                <w:top w:val="none" w:sz="0" w:space="0" w:color="auto"/>
                <w:left w:val="none" w:sz="0" w:space="0" w:color="auto"/>
                <w:bottom w:val="none" w:sz="0" w:space="0" w:color="auto"/>
                <w:right w:val="none" w:sz="0" w:space="0" w:color="auto"/>
              </w:divBdr>
              <w:divsChild>
                <w:div w:id="1270817949">
                  <w:marLeft w:val="0"/>
                  <w:marRight w:val="0"/>
                  <w:marTop w:val="0"/>
                  <w:marBottom w:val="0"/>
                  <w:divBdr>
                    <w:top w:val="none" w:sz="0" w:space="0" w:color="auto"/>
                    <w:left w:val="none" w:sz="0" w:space="0" w:color="auto"/>
                    <w:bottom w:val="none" w:sz="0" w:space="0" w:color="auto"/>
                    <w:right w:val="none" w:sz="0" w:space="0" w:color="auto"/>
                  </w:divBdr>
                  <w:divsChild>
                    <w:div w:id="1411392903">
                      <w:marLeft w:val="0"/>
                      <w:marRight w:val="0"/>
                      <w:marTop w:val="0"/>
                      <w:marBottom w:val="0"/>
                      <w:divBdr>
                        <w:top w:val="none" w:sz="0" w:space="0" w:color="auto"/>
                        <w:left w:val="none" w:sz="0" w:space="0" w:color="auto"/>
                        <w:bottom w:val="none" w:sz="0" w:space="0" w:color="auto"/>
                        <w:right w:val="none" w:sz="0" w:space="0" w:color="auto"/>
                      </w:divBdr>
                    </w:div>
                    <w:div w:id="1009600786">
                      <w:marLeft w:val="0"/>
                      <w:marRight w:val="0"/>
                      <w:marTop w:val="0"/>
                      <w:marBottom w:val="0"/>
                      <w:divBdr>
                        <w:top w:val="none" w:sz="0" w:space="0" w:color="auto"/>
                        <w:left w:val="none" w:sz="0" w:space="0" w:color="auto"/>
                        <w:bottom w:val="none" w:sz="0" w:space="0" w:color="auto"/>
                        <w:right w:val="none" w:sz="0" w:space="0" w:color="auto"/>
                      </w:divBdr>
                      <w:divsChild>
                        <w:div w:id="7595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up.edu.vn/index.php?view=article&amp;catid=5510%3A2016-07-29-02-30-02&amp;id=22038%3A2016-10-31-02-02-15&amp;tmpl=component&amp;print=1&amp;layout=default&amp;page=&amp;option=com_content&amp;Itemid=9426&amp;lang=vi&amp;site=2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inmoi24.com/mot-so-bien-phap-doi-moi-phuong-phap-day-hoc/news-50-4-28f2f1f5fb79aed9a8a26a38c3f626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cmup.edu.vn/index.php?view=article&amp;catid=5510%3A2016-07-29-02-30-02&amp;id=22038%3A2016-10-31-02-02-15&amp;format=pdf&amp;option=com_content&amp;Itemid=9426&amp;lang=vi&amp;site=237" TargetMode="External"/><Relationship Id="rId11" Type="http://schemas.openxmlformats.org/officeDocument/2006/relationships/image" Target="media/image3.png"/><Relationship Id="rId5" Type="http://schemas.openxmlformats.org/officeDocument/2006/relationships/hyperlink" Target="http://www.hcmup.edu.vn/index.php?option=com_content&amp;view=article&amp;id=22038%3A2016-10-31-02-02-15&amp;catid=5510%3A2016-07-29-02-30-02&amp;Itemid=9426&amp;lang=vi&amp;site=237" TargetMode="External"/><Relationship Id="rId10" Type="http://schemas.openxmlformats.org/officeDocument/2006/relationships/hyperlink" Target="http://www.hcmup.edu.vn/index.php?option=com_mailto&amp;tmpl=component&amp;link=aHR0cDovL3d3dy5oY211cC5lZHUudm4vaW5kZXgucGhwP29wdGlvbj1jb21fY29udGVudCZ2aWV3PWFydGljbGUmaWQ9MjIwMzglM0EyMDE2LTEwLTMxLTAyLTAyLTE1JmNhdGlkPTU1MTAlM0EyMDE2LTA3LTI5LTAyLTMwLTAyJkl0ZW1pZD05NDI2Jmxhbmc9dmkmc2l0ZT0yMzc%3D&amp;lang=vi&amp;site=23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2017-01-19T18:28:00Z</dcterms:created>
  <dcterms:modified xsi:type="dcterms:W3CDTF">2017-01-19T18:30:00Z</dcterms:modified>
</cp:coreProperties>
</file>